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РОСРЕЕСТР: КАК ПОЛУЧИТЬ СВЕДЕНИЯ ОБ ОБЪЕКТЕ НЕДВИЖИМОСТИ</w:t>
      </w: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Собственники недвижимости могут получить информацию обо всех объектах, находящихся на территории Российской Федерации. Такая информация предоставляется Кадастровой палатой в составе выписки из Единого государственного реестра недвижимости о правах отдельного лица на имевшиеся (имеющиеся) у него объекты недвижимости. 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тем, что в выписке из Единого государственного реестра недвижимости (ЕГРН) о правах отдельного лица на имевшиеся (имеющиеся) у него объекты недвижимости содержится большое количество различной информации, в том числе персональные данные правообладателя, такая выписка относится к сведениям ограниченного доступа. То есть получить ее помимо непосредственного правообладателя, могут только строго определенные законодательством категории заявителей. 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выписке о правах отдельного лица могут быть предоставлены не только актуальные сведения о зарегистрированных правах, но и данные обо всех объектах недвижимости, принадлежащих человеку с момента создания регистрационной палаты на территории Чеченской Республики. Кроме того, можно запросить выписку о правах за определенный период времени и на определенную дату, а также на территории конкретного субъекта Российской Федерации или нескольких регионов одновременно. 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Отдельно хочется сказать о возможности получения сведений о зарегистрированных правах лица на всей территории РФ. Такая обширная информация требуется во многих государственных органах и организациях, для совершения различных юридических действий. 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предоставления выписки о правах лица на всей территории Российской Федерации не отличается от срока получения аналогичной выписки на территории, какого либо отдельного субъекта Российской Федерации, и не превышает три рабочих дня. 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запросе важно указать такие характеризующие правообладателя данные, с помощью которых его можно будет однозначно определить. На территории РФ есть граждане, у которых совпадают персональные данные - это фамилия, имя, отчество и дата рождения. Таким образом, очень важно всегда при заполнении запросов о предоставлении сведений из ЕГРН указывать номер СНИЛС, который является уникальным идентификатором личности человека и обладает высокой степенью стабильности, то есть не меняется в течение жизни гражданина (в отличие от паспортных данных и в некоторых случаях ФИО). 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Запрос о предоставлении сведений, содержащихся в ЕГРН, о правах отдельного лица на территории РФ по выбору заявителя может быть подан в виде бумажного документа в МФЦ или путем направления такого запроса почтовым отправлением, а также в электронном виде на официальном сайте Росреестра. При этом запросы данной группы в электронном виде в обязательном порядке заверяются электронной цифровой подписью заявителя. Управление Росреестра по Чеченской Республике напоминает, что сертификат электронной подписи можно получить в удостоверяющем центре Кадастровой палаты. Для этого нужно зарегистрироваться на сайте </w:t>
      </w:r>
      <w:proofErr w:type="spellStart"/>
      <w:r>
        <w:rPr>
          <w:bCs/>
          <w:sz w:val="28"/>
          <w:szCs w:val="28"/>
        </w:rPr>
        <w:t>uc.kadastr.ru</w:t>
      </w:r>
      <w:proofErr w:type="spellEnd"/>
      <w:r>
        <w:rPr>
          <w:bCs/>
          <w:sz w:val="28"/>
          <w:szCs w:val="28"/>
        </w:rPr>
        <w:t xml:space="preserve">, подать запрос в личном кабинете и оплатить услугу. Для создания сертификата электронной подписи понадобятся паспорт, СНИЛС, ИНН (оригиналы документов). Далее необходимо пройти процедуру удостоверения личности в пункте оказания услуги. 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4145D1" w:rsidRDefault="004145D1" w:rsidP="004145D1">
      <w:pPr>
        <w:shd w:val="clear" w:color="auto" w:fill="FFFFFF"/>
        <w:spacing w:line="317" w:lineRule="exact"/>
        <w:jc w:val="right"/>
      </w:pPr>
      <w:r>
        <w:rPr>
          <w:sz w:val="28"/>
          <w:szCs w:val="28"/>
        </w:rPr>
        <w:t>А.Л. Шаипов.</w:t>
      </w:r>
    </w:p>
    <w:p w:rsidR="004145D1" w:rsidRDefault="004145D1" w:rsidP="004145D1">
      <w:pPr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Росреестра по Чеченской Республике</w:t>
      </w:r>
    </w:p>
    <w:p w:rsidR="004145D1" w:rsidRDefault="004145D1" w:rsidP="004145D1">
      <w:pPr>
        <w:spacing w:before="12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145D1" w:rsidRDefault="004145D1" w:rsidP="004145D1">
      <w:pPr>
        <w:shd w:val="clear" w:color="auto" w:fill="FFFFFF"/>
        <w:tabs>
          <w:tab w:val="left" w:pos="-1080"/>
        </w:tabs>
        <w:jc w:val="right"/>
        <w:rPr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РОСРЕЕСТР: УКАЗАНИЕ В МЕЖЕВОМ ПЛАНЕ ВИДА РАЗРЕШЕННОГО ИСПОЛЬЗОВАНИЯ ЗЕМЕЛЬНОГО УЧАСТКА</w:t>
      </w:r>
    </w:p>
    <w:p w:rsidR="004145D1" w:rsidRDefault="004145D1" w:rsidP="004145D1">
      <w:pPr>
        <w:spacing w:line="276" w:lineRule="auto"/>
        <w:jc w:val="center"/>
        <w:rPr>
          <w:bCs/>
          <w:sz w:val="28"/>
          <w:szCs w:val="28"/>
        </w:rPr>
      </w:pP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Росреестр в своем письме от 01.12.2020 № 13-00433/20 "Об указании в межевом плане вида разрешенного использования земельного участка" изложил позицию по вопросу указания в межевом плане вида разрешенного использования земельного участка.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Сообщается, в частности, что вид (виды) разрешенного использования образуемых земельных участков должен (должны) соответствовать сведениям ЕГРН о виде (видах) разрешенного использования исходного земельного участка, за исключением случаев, установленных законодательством РФ.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таких случаях сведения о выбранных или установленных видах (виде) разрешенного использования указываются в межевом плане на основании: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градостроительного регламента и сведений о территориальной зоне, в границах которой расположен земельный участок;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разрешения на условно разрешенный вид использования земельного участка;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акта органа государственной власти или органа местного самоуправления, подтверждающего в соответствии с федеральным </w:t>
      </w:r>
      <w:proofErr w:type="gramStart"/>
      <w:r>
        <w:rPr>
          <w:bCs/>
          <w:sz w:val="28"/>
          <w:szCs w:val="28"/>
        </w:rPr>
        <w:t>законом</w:t>
      </w:r>
      <w:proofErr w:type="gramEnd"/>
      <w:r>
        <w:rPr>
          <w:bCs/>
          <w:sz w:val="28"/>
          <w:szCs w:val="28"/>
        </w:rPr>
        <w:t xml:space="preserve"> установленное разрешенное использование земельного участка, в том числе решения о предварительном согласовании предоставления земельного участка, решения об утверждении схемы расположения земельного участка или земельных участков на кадастровом плане территории, решения об утверждении проекта межевания территории;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вступившего в законную силу судебного акта;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проектной документации лесных участков в отношении лесных участков.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4145D1" w:rsidRDefault="004145D1" w:rsidP="004145D1">
      <w:pPr>
        <w:shd w:val="clear" w:color="auto" w:fill="FFFFFF"/>
        <w:spacing w:line="317" w:lineRule="exact"/>
        <w:jc w:val="right"/>
      </w:pPr>
      <w:r>
        <w:rPr>
          <w:sz w:val="28"/>
          <w:szCs w:val="28"/>
        </w:rPr>
        <w:t>А.Л. Шаипов,</w:t>
      </w:r>
    </w:p>
    <w:p w:rsidR="004145D1" w:rsidRDefault="004145D1" w:rsidP="004145D1">
      <w:pPr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</w:t>
      </w:r>
    </w:p>
    <w:p w:rsidR="004145D1" w:rsidRDefault="004145D1" w:rsidP="004145D1">
      <w:pPr>
        <w:shd w:val="clear" w:color="auto" w:fill="FFFFFF"/>
        <w:tabs>
          <w:tab w:val="left" w:pos="-10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Росреестра по Чеченской Республике</w:t>
      </w:r>
    </w:p>
    <w:p w:rsidR="004145D1" w:rsidRDefault="004145D1" w:rsidP="004145D1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4145D1" w:rsidRDefault="004145D1" w:rsidP="004145D1">
      <w:pPr>
        <w:spacing w:before="12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F27464" w:rsidRDefault="00F27464"/>
    <w:sectPr w:rsidR="00F27464" w:rsidSect="00F2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5D1"/>
    <w:rsid w:val="004145D1"/>
    <w:rsid w:val="00F2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2021-03-02T15:20:00Z</dcterms:created>
  <dcterms:modified xsi:type="dcterms:W3CDTF">2021-03-02T15:22:00Z</dcterms:modified>
</cp:coreProperties>
</file>