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4A" w:rsidRPr="008C2D4A" w:rsidRDefault="008C2D4A" w:rsidP="008C2D4A">
      <w:pPr>
        <w:jc w:val="center"/>
        <w:rPr>
          <w:b/>
          <w:sz w:val="28"/>
          <w:szCs w:val="28"/>
        </w:rPr>
      </w:pPr>
      <w:r w:rsidRPr="008C2D4A">
        <w:rPr>
          <w:b/>
          <w:sz w:val="28"/>
          <w:szCs w:val="28"/>
        </w:rPr>
        <w:t>Информация</w:t>
      </w:r>
    </w:p>
    <w:p w:rsidR="008C2D4A" w:rsidRDefault="008C2D4A" w:rsidP="008C2D4A">
      <w:pPr>
        <w:jc w:val="center"/>
      </w:pPr>
      <w:r w:rsidRPr="008C2D4A">
        <w:rPr>
          <w:b/>
          <w:sz w:val="28"/>
          <w:szCs w:val="28"/>
        </w:rPr>
        <w:t>для хозяйствующих субъектов, осуществляющих торговую деятельность</w:t>
      </w:r>
    </w:p>
    <w:p w:rsidR="008C2D4A" w:rsidRDefault="008C2D4A" w:rsidP="008C2D4A"/>
    <w:p w:rsid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8C2D4A" w:rsidRP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2D4A">
        <w:rPr>
          <w:color w:val="000000"/>
          <w:sz w:val="28"/>
          <w:szCs w:val="28"/>
        </w:rPr>
        <w:t xml:space="preserve">С запуском сети цифрового вещания граждане </w:t>
      </w:r>
      <w:r>
        <w:rPr>
          <w:color w:val="000000"/>
          <w:sz w:val="28"/>
          <w:szCs w:val="28"/>
        </w:rPr>
        <w:t>Чеченской Республики</w:t>
      </w:r>
      <w:r w:rsidRPr="008C2D4A">
        <w:rPr>
          <w:color w:val="000000"/>
          <w:sz w:val="28"/>
          <w:szCs w:val="28"/>
        </w:rPr>
        <w:t xml:space="preserve"> </w:t>
      </w:r>
      <w:r w:rsidRPr="008C2D4A">
        <w:rPr>
          <w:color w:val="000000"/>
          <w:sz w:val="28"/>
          <w:szCs w:val="28"/>
        </w:rPr>
        <w:t>бесплатно получ</w:t>
      </w:r>
      <w:r>
        <w:rPr>
          <w:color w:val="000000"/>
          <w:sz w:val="28"/>
          <w:szCs w:val="28"/>
        </w:rPr>
        <w:t>а</w:t>
      </w:r>
      <w:r w:rsidRPr="008C2D4A">
        <w:rPr>
          <w:color w:val="000000"/>
          <w:sz w:val="28"/>
          <w:szCs w:val="28"/>
        </w:rPr>
        <w:t>ют</w:t>
      </w:r>
      <w:r w:rsidRPr="008C2D4A">
        <w:rPr>
          <w:color w:val="000000"/>
          <w:sz w:val="28"/>
          <w:szCs w:val="28"/>
        </w:rPr>
        <w:t xml:space="preserve"> набор из 20 телеканалов высокого качества. Однако для этого необходимо, чтобы телевизор поддерживал прием цифрового сигнала. Для телевизоров, выпущенных до 2012 года и не настроенных на прием цифрового вещания, необходимо приобрести приставку для приема сигнала в формате DTV-Т2.</w:t>
      </w:r>
    </w:p>
    <w:p w:rsidR="008C2D4A" w:rsidRP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2D4A">
        <w:rPr>
          <w:color w:val="000000"/>
          <w:sz w:val="28"/>
          <w:szCs w:val="28"/>
        </w:rPr>
        <w:t>В целях обеспечения населения России оборудованием для приема программ цифрового эфирного вещания 31 января 2019 года подписан Меморандум, участниками которого стали Минкомсвязь России, крупнейшие торговые сети, реализующие электронику – «МВидео», «Эльдорадо», «DNS», и Почта России. Участники Меморандума обеспечат наличие в своих торговых объектах необходимого количества пользовательского оборудования для приема цифрового сигнала, в том числе в нижнем ценовом сегменте – до 1000 рублей.</w:t>
      </w:r>
    </w:p>
    <w:p w:rsidR="008C2D4A" w:rsidRP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2D4A">
        <w:rPr>
          <w:color w:val="000000"/>
          <w:sz w:val="28"/>
          <w:szCs w:val="28"/>
        </w:rPr>
        <w:t>Кроме того, участники Меморандума выражают готовность в течение 14 дней осуществлять бесплатный обмен приобретенного оборудования надлежащего качества, если такое оборудование не подошло потребителям по каким-либо техническим параметрам (например, если не удается получить телевизионный сигнал или сигнал плохого качества).</w:t>
      </w:r>
    </w:p>
    <w:p w:rsidR="008C2D4A" w:rsidRP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2D4A">
        <w:rPr>
          <w:color w:val="000000"/>
          <w:sz w:val="28"/>
          <w:szCs w:val="28"/>
        </w:rPr>
        <w:t>Торговые точки участников Меморандума отмечаются специальными информационными знаками, размещаемыми на входе, кассах и иных местах, заметных для потребителя.</w:t>
      </w:r>
    </w:p>
    <w:p w:rsidR="008C2D4A" w:rsidRP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2D4A">
        <w:rPr>
          <w:color w:val="000000"/>
          <w:sz w:val="28"/>
          <w:szCs w:val="28"/>
        </w:rPr>
        <w:t>Региональные хозяйствующие субъекты вправе в любое время присоединиться к Меморандуму путем направления информационного письма в адрес уполномоченного органа исполнительной власти субъекта Российской Федерации, на территории которого такие хозяйствующие субъекты осуществляют торговую деятельность.</w:t>
      </w:r>
    </w:p>
    <w:p w:rsidR="008C2D4A" w:rsidRP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2D4A">
        <w:rPr>
          <w:color w:val="000000"/>
          <w:sz w:val="28"/>
          <w:szCs w:val="28"/>
        </w:rPr>
        <w:t>Ознакомиться с Меморандумом в полной редакции можно скачав приложение, а также на официальном сайте Минэкономсвязи в сети «Интернет» </w:t>
      </w:r>
      <w:hyperlink r:id="rId6" w:history="1">
        <w:r w:rsidRPr="008C2D4A">
          <w:rPr>
            <w:rStyle w:val="ac"/>
            <w:rFonts w:eastAsiaTheme="majorEastAsia"/>
            <w:sz w:val="28"/>
            <w:szCs w:val="28"/>
          </w:rPr>
          <w:t>https://digital.gov.ru</w:t>
        </w:r>
      </w:hyperlink>
      <w:r w:rsidRPr="008C2D4A">
        <w:rPr>
          <w:color w:val="000000"/>
          <w:sz w:val="28"/>
          <w:szCs w:val="28"/>
        </w:rPr>
        <w:t>.  </w:t>
      </w:r>
    </w:p>
    <w:p w:rsidR="008C2D4A" w:rsidRDefault="008C2D4A" w:rsidP="008C2D4A">
      <w:pPr>
        <w:pStyle w:val="ab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 w:rsidRPr="008C2D4A">
        <w:rPr>
          <w:color w:val="000000"/>
          <w:sz w:val="28"/>
          <w:szCs w:val="28"/>
        </w:rPr>
        <w:t> </w:t>
      </w:r>
      <w:r w:rsidRPr="008C2D4A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p w:rsidR="0066702F" w:rsidRPr="008C2D4A" w:rsidRDefault="0066702F" w:rsidP="008C2D4A"/>
    <w:sectPr w:rsidR="0066702F" w:rsidRPr="008C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53" w:rsidRDefault="00842753" w:rsidP="008C2D4A">
      <w:r>
        <w:separator/>
      </w:r>
    </w:p>
  </w:endnote>
  <w:endnote w:type="continuationSeparator" w:id="0">
    <w:p w:rsidR="00842753" w:rsidRDefault="00842753" w:rsidP="008C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53" w:rsidRDefault="00842753" w:rsidP="008C2D4A">
      <w:r>
        <w:separator/>
      </w:r>
    </w:p>
  </w:footnote>
  <w:footnote w:type="continuationSeparator" w:id="0">
    <w:p w:rsidR="00842753" w:rsidRDefault="00842753" w:rsidP="008C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A"/>
    <w:rsid w:val="0066702F"/>
    <w:rsid w:val="00785DBD"/>
    <w:rsid w:val="00842753"/>
    <w:rsid w:val="008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131D-6E8F-426B-AD47-508C3D0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B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5D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85D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DBD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uiPriority w:val="11"/>
    <w:rsid w:val="00785DBD"/>
    <w:rPr>
      <w:rFonts w:ascii="Calibri Light" w:hAnsi="Calibri Light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85DBD"/>
    <w:pPr>
      <w:spacing w:before="200" w:after="160"/>
      <w:ind w:left="864" w:right="864"/>
      <w:jc w:val="center"/>
    </w:pPr>
    <w:rPr>
      <w:i/>
      <w:iCs/>
      <w:color w:val="404040"/>
      <w:lang w:eastAsia="en-US"/>
    </w:rPr>
  </w:style>
  <w:style w:type="character" w:customStyle="1" w:styleId="20">
    <w:name w:val="Цитата 2 Знак"/>
    <w:link w:val="2"/>
    <w:uiPriority w:val="29"/>
    <w:rsid w:val="00785DBD"/>
    <w:rPr>
      <w:i/>
      <w:iCs/>
      <w:color w:val="40404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C2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2D4A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2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2D4A"/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C2D4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8C2D4A"/>
    <w:rPr>
      <w:color w:val="0000FF"/>
      <w:u w:val="single"/>
    </w:rPr>
  </w:style>
  <w:style w:type="character" w:styleId="ad">
    <w:name w:val="Strong"/>
    <w:basedOn w:val="a0"/>
    <w:uiPriority w:val="22"/>
    <w:qFormat/>
    <w:rsid w:val="008C2D4A"/>
    <w:rPr>
      <w:b/>
      <w:bCs/>
    </w:rPr>
  </w:style>
  <w:style w:type="paragraph" w:customStyle="1" w:styleId="editlog">
    <w:name w:val="editlog"/>
    <w:basedOn w:val="a"/>
    <w:rsid w:val="008C2D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2</cp:revision>
  <dcterms:created xsi:type="dcterms:W3CDTF">2019-03-05T08:46:00Z</dcterms:created>
  <dcterms:modified xsi:type="dcterms:W3CDTF">2019-03-05T08:53:00Z</dcterms:modified>
</cp:coreProperties>
</file>